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9" w:rsidRPr="00490989" w:rsidRDefault="00490989" w:rsidP="0049098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</w:pPr>
      <w:r w:rsidRPr="00490989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Warunki korzystania</w:t>
      </w:r>
    </w:p>
    <w:p w:rsidR="00490989" w:rsidRPr="00490989" w:rsidRDefault="00490989" w:rsidP="0049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Warunki korzystania z elektronicznej platformy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)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Elektroniczna platforma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) to system teleinformatyczny, którego funkcjonowanie, zgodnie z ustawą z dnia 17 lutego 2005 r. o informatyzacji podmiotów realizujących zadania publiczne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z 2017 r. poz. 570 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późn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zm.) zapewnia minister właściwy do spraw informatyzacji – zwany dalej „Ministrem”. Minister pełni funkcję administratora danych użytkowników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w rozumieniu przepisów ustawy z dnia 10 maja 2018 r. o ochronie danych osobowych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 2018 r. poz. 1000).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Dostęp do funkcjonalności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wymaga uprzedniej rejestracji w systemie oraz uzyskania konta użytkownika.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Proces rejestracji wymaga podania imienia (imion) i nazwiska, numeru PESEL, jeżeli użytkownik posiada, adresu e-mail, numeru telefonu komórkowego oraz określenia niepowtarzalnego identyfikatora użytkownika.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 celu identyfikacji i uwierzytelnienia użytkownik zarejestrowany może zastosować określone przez użytkownika: identyfikator użytkownika i hasło albo kwalifikowany certyfikat, albo środek identyfikacji elektronicznej stosowany do uwierzytelniania w systemie teleinformatycznym podmiotu niepublicznego. W przypadku zastosowania hasła stopień jego złożoności kontrolowany jest przez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Założenie konta bez podania numeru PESEL nie będzie skutkowało złożeniem wniosku o profil zaufany.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System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przewiduje możliwość założenia konta dla podmiotu. Założenie konta dla podmiotu jest dokonywane przez użytkownika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działającego w imieniu podmiotu.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może działać w imieniu różnych podmiotów. Zakładając konto dla podmiotu,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staje się administratorem podmiotu. Konto podmiotu może usunąć administrator tego podmiotu albo Minister na wniosek podmiotu.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Wymienione wyżej konta uprawniają do korzystania z usług publicznych udostępnionych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Natomiast możliwość udostępniania usług elektronicznych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zarezerwowana jest dla podmiotów publicznych, które nabywają w tym zakresie niezbędne uprawnienia odpowiednio na podstawie: pozytywnie rozpatrzonego przez Ministra wniosku o nadanie funkcjonalności podmiotu publicznego na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zawartego z Ministrem porozumienia, albo zgody Ministra.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Podmioty publiczne mogą wykorzystywać do świadczenia usług elektronicznych funkcje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takie jak:</w:t>
      </w:r>
    </w:p>
    <w:p w:rsidR="00490989" w:rsidRPr="00490989" w:rsidRDefault="00490989" w:rsidP="00490989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1) tworzenie i obsługa dokumentów elektronicznych przez osoby fizyczne i podmioty;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2) przesyłanie dokumentów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3) wymiana danych między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a innymi systemami teleinformatycznymi – Minister zapewnia bezpieczeństwo wymiany danych przez przy użyciu certyfikatu dla systemu teleinformatycznego, który wydawany jest przez Ministra na wniosek podmiotu publicznego;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4) identyfikacja użytkowników 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rozliczalność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ich działań;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5) weryfikacja podpisu elektronicznego;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6) tworzenie usług podmiotu publicznego lub usług kilku podmiotów publicznych współdziałających ze sobą, zbudowanych na podstawie dwóch lub więcej usług;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7) obsługa płatności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8) potwierdzanie profilu zaufanego – w rezultacie tej czynności użytkownik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nabywa dostęp do funkcjonalności pozwalającej na identyfikację i uwierzytelnianie się w publicznych systemach teleinformatycznych, jak również składanie podpisu elektronicznego (podpisu zaufanego);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9) weryfikacja zgodności dokumentu elektronicznego z jego wzorem określonym w centralnym repozytorium wzorów dokumentów elektronicznych;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10) wystawianie: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a) urzędowego poświadczenia odbioru,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b) elektronicznego poświadczenia opłaty,</w:t>
      </w: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c) elektronicznego znacznika czasu- z uwzględnieniem funkcjonalności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gwarantujących niezaprzeczalność tych poświadczeń.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Zakres i warunki korzystania z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, w szczególności zasady zakładania kont oraz nabycia funkcjonalności podmiotu publicznego, uregulowane zostały w rozporządzeniu Ministra Cyfryzacji z dnia 5 października 2016 r. w sprawie zakresu i warunków korzystania z elektronicznej platformy usług administracji publicznej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z 2017 r.. poz. 1626).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Podmioty, które wysyłają określone dokumenty za pośrednictwem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powinny dochować należytej staranności związanej z terminowym wysłaniem dokumentów. Niedostępność systemu 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ePUAP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nie może stanowić uzasadnienia roszczeń względem Ministra Cyfryzacji lub Centralnego Ośrodka Informatyki w związku z niewypełnieniem ustawowych bądź konkursowych wymogów.</w:t>
      </w:r>
    </w:p>
    <w:p w:rsidR="00490989" w:rsidRPr="00490989" w:rsidRDefault="00490989" w:rsidP="0049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Kwestie dotyczące profilu zaufanego, w szczególności jego potwierdzania oraz podmiotów publicznych umożliwiających dokonanie tej czynności, uregulowane zostały w Rozporządzeniu Ministra Cyfryzacji z dnia 10 września 2018 r. w sprawie profilu zaufanego i podpisu zaufanego (</w:t>
      </w:r>
      <w:proofErr w:type="spellStart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Dz.U</w:t>
      </w:r>
      <w:proofErr w:type="spellEnd"/>
      <w:r w:rsidRPr="00490989">
        <w:rPr>
          <w:rFonts w:ascii="Times New Roman" w:eastAsia="Times New Roman" w:hAnsi="Times New Roman" w:cs="Times New Roman"/>
          <w:color w:val="auto"/>
          <w:kern w:val="0"/>
          <w:lang w:eastAsia="pl-PL"/>
        </w:rPr>
        <w:t>. 2018 r. poz. 1760).</w:t>
      </w:r>
    </w:p>
    <w:p w:rsidR="00C37C5C" w:rsidRPr="00490989" w:rsidRDefault="00262B2F"/>
    <w:sectPr w:rsidR="00C37C5C" w:rsidRPr="00490989" w:rsidSect="007712EB">
      <w:headerReference w:type="default" r:id="rId6"/>
      <w:pgSz w:w="11906" w:h="16838" w:code="9"/>
      <w:pgMar w:top="2024" w:right="1134" w:bottom="1985" w:left="1418" w:header="1418" w:footer="113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2F" w:rsidRDefault="00262B2F" w:rsidP="00262B2F">
      <w:pPr>
        <w:spacing w:after="0" w:line="240" w:lineRule="auto"/>
      </w:pPr>
      <w:r>
        <w:separator/>
      </w:r>
    </w:p>
  </w:endnote>
  <w:endnote w:type="continuationSeparator" w:id="0">
    <w:p w:rsidR="00262B2F" w:rsidRDefault="00262B2F" w:rsidP="0026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2F" w:rsidRDefault="00262B2F" w:rsidP="00262B2F">
      <w:pPr>
        <w:spacing w:after="0" w:line="240" w:lineRule="auto"/>
      </w:pPr>
      <w:r>
        <w:separator/>
      </w:r>
    </w:p>
  </w:footnote>
  <w:footnote w:type="continuationSeparator" w:id="0">
    <w:p w:rsidR="00262B2F" w:rsidRDefault="00262B2F" w:rsidP="0026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2F" w:rsidRPr="00262B2F" w:rsidRDefault="00262B2F" w:rsidP="00262B2F">
    <w:pPr>
      <w:pStyle w:val="Nagwek"/>
      <w:jc w:val="right"/>
      <w:rPr>
        <w:i/>
        <w:sz w:val="20"/>
        <w:szCs w:val="20"/>
      </w:rPr>
    </w:pPr>
    <w:r w:rsidRPr="00262B2F">
      <w:rPr>
        <w:i/>
        <w:sz w:val="20"/>
        <w:szCs w:val="20"/>
      </w:rPr>
      <w:t>Załącznik nr 4 do SIWZ</w:t>
    </w:r>
  </w:p>
  <w:p w:rsidR="00262B2F" w:rsidRDefault="00262B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89"/>
    <w:rsid w:val="00221199"/>
    <w:rsid w:val="00262B2F"/>
    <w:rsid w:val="00490989"/>
    <w:rsid w:val="005F3144"/>
    <w:rsid w:val="00656997"/>
    <w:rsid w:val="007712EB"/>
    <w:rsid w:val="007C23AB"/>
    <w:rsid w:val="00AF1B95"/>
    <w:rsid w:val="00B57875"/>
    <w:rsid w:val="00B765FA"/>
    <w:rsid w:val="00E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Garamond"/>
        <w:color w:val="000000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75"/>
  </w:style>
  <w:style w:type="paragraph" w:styleId="Nagwek1">
    <w:name w:val="heading 1"/>
    <w:basedOn w:val="Normalny"/>
    <w:link w:val="Nagwek1Znak"/>
    <w:uiPriority w:val="9"/>
    <w:qFormat/>
    <w:rsid w:val="0049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98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B2F"/>
  </w:style>
  <w:style w:type="paragraph" w:styleId="Stopka">
    <w:name w:val="footer"/>
    <w:basedOn w:val="Normalny"/>
    <w:link w:val="StopkaZnak"/>
    <w:uiPriority w:val="99"/>
    <w:semiHidden/>
    <w:unhideWhenUsed/>
    <w:rsid w:val="0026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B2F"/>
  </w:style>
  <w:style w:type="paragraph" w:styleId="Tekstdymka">
    <w:name w:val="Balloon Text"/>
    <w:basedOn w:val="Normalny"/>
    <w:link w:val="TekstdymkaZnak"/>
    <w:uiPriority w:val="99"/>
    <w:semiHidden/>
    <w:unhideWhenUsed/>
    <w:rsid w:val="002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03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2</cp:revision>
  <cp:lastPrinted>2019-08-12T06:35:00Z</cp:lastPrinted>
  <dcterms:created xsi:type="dcterms:W3CDTF">2019-08-08T12:26:00Z</dcterms:created>
  <dcterms:modified xsi:type="dcterms:W3CDTF">2019-08-12T06:35:00Z</dcterms:modified>
</cp:coreProperties>
</file>